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3C12" w14:textId="77777777" w:rsidR="005553FA" w:rsidRPr="005553FA" w:rsidRDefault="005553FA" w:rsidP="005553FA">
      <w:pPr>
        <w:jc w:val="center"/>
        <w:rPr>
          <w:rFonts w:ascii="Tahoma" w:eastAsia="Times New Roman" w:hAnsi="Tahoma" w:cs="Tahoma"/>
          <w:b/>
          <w:bCs/>
          <w:kern w:val="36"/>
          <w:sz w:val="28"/>
          <w:szCs w:val="28"/>
          <w:lang w:eastAsia="fr-FR"/>
        </w:rPr>
      </w:pPr>
      <w:r w:rsidRPr="005553FA">
        <w:rPr>
          <w:rFonts w:ascii="Tahoma" w:eastAsia="Times New Roman" w:hAnsi="Tahoma" w:cs="Tahoma"/>
          <w:b/>
          <w:bCs/>
          <w:kern w:val="36"/>
          <w:sz w:val="28"/>
          <w:szCs w:val="28"/>
          <w:lang w:eastAsia="fr-FR"/>
        </w:rPr>
        <w:t>« Si vous voulez jouer un peu... » :</w:t>
      </w:r>
    </w:p>
    <w:p w14:paraId="1E8A3352" w14:textId="77777777" w:rsidR="005553FA" w:rsidRDefault="005553FA" w:rsidP="005553FA">
      <w:pPr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</w:p>
    <w:p w14:paraId="606D0E9F" w14:textId="75C19551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Jannik </w:t>
      </w: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reçu par le pape Léon XIV au Vatican en plein Masters 1000 de Rome</w:t>
      </w:r>
    </w:p>
    <w:p w14:paraId="77D3BDC4" w14:textId="77777777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Le numéro 1 mondial Jannik </w:t>
      </w: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a été reçu mercredi par le pape Léon XIV au Vatican. L'Italien, engagé au Masters 1000 de Rome, lui a offert une raquette, et a même proposé d'échanger quelques balles à ce passionné de tennis.</w:t>
      </w:r>
    </w:p>
    <w:p w14:paraId="1123FAD9" w14:textId="06802EC4" w:rsidR="005553FA" w:rsidRPr="005553FA" w:rsidRDefault="005553FA" w:rsidP="005553FA">
      <w:pPr>
        <w:jc w:val="center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14 mai 2025 </w:t>
      </w: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– L’équipe</w:t>
      </w:r>
    </w:p>
    <w:p w14:paraId="2D887DF6" w14:textId="77777777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Jannik </w:t>
      </w: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et sa famille ont été reçus mercredi par le nouveau pape Léon XIV au Vatican. Accompagné par le président de la Fédération italienne de tennis, Angelo </w:t>
      </w: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Binaghi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, le numéro 1 mondial a présenté au souverain pontife les trophées de la Coupe Davis et de la BJK Cup remportés par l'Italie en 2024.</w:t>
      </w:r>
    </w:p>
    <w:p w14:paraId="6BAB1828" w14:textId="77777777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a ensuite offert une de ses raquettes à Léon XIV, </w:t>
      </w:r>
      <w:hyperlink r:id="rId4" w:tgtFrame="_blank" w:history="1">
        <w:r w:rsidRPr="005553FA">
          <w:rPr>
            <w:rStyle w:val="Lienhypertexte"/>
            <w:rFonts w:ascii="Tahoma" w:eastAsia="Times New Roman" w:hAnsi="Tahoma" w:cs="Tahoma"/>
            <w:kern w:val="36"/>
            <w:sz w:val="24"/>
            <w:szCs w:val="24"/>
            <w:lang w:eastAsia="fr-FR"/>
          </w:rPr>
          <w:t>qui avait déclaré dans une interview en 2023 être passionné de tennis.</w:t>
        </w:r>
      </w:hyperlink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 </w:t>
      </w:r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« J'ai une balle, si vous voulez jouer un peu... »</w:t>
      </w: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, lui a-t-il proposé en lui rigolant. </w:t>
      </w:r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« On risque de casser quelque chose, il ne vaut mieux pas »</w:t>
      </w: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, a gentiment décliné le souverain pontife, regardant autour de lui, dans une salle richement décorée.</w:t>
      </w:r>
    </w:p>
    <w:p w14:paraId="1DCAB935" w14:textId="77777777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Lundi, lors d'une audience accordée à la presse internationale, le premier pape américain s'était vu proposer par une journaliste de participer à un tournoi de charité. </w:t>
      </w:r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« Certainement »</w:t>
      </w: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, avait-il répondu. </w:t>
      </w:r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 xml:space="preserve">« Je viendrai avec </w:t>
      </w:r>
      <w:proofErr w:type="gramStart"/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Agassi  »</w:t>
      </w:r>
      <w:proofErr w:type="gram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, avait relancé la journaliste. </w:t>
      </w:r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 xml:space="preserve">« Du moment que ça n'est pas </w:t>
      </w:r>
      <w:proofErr w:type="spellStart"/>
      <w:proofErr w:type="gramStart"/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 xml:space="preserve">  »</w:t>
      </w:r>
      <w:proofErr w:type="gram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, avait répliqué en plaisantant le pape, jouant sur le fait que </w:t>
      </w:r>
      <w:proofErr w:type="spellStart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Sinner</w:t>
      </w:r>
      <w:proofErr w:type="spellEnd"/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en anglais signifie « pécheur ».</w:t>
      </w:r>
    </w:p>
    <w:p w14:paraId="052FF7B4" w14:textId="77777777" w:rsidR="005553FA" w:rsidRPr="005553FA" w:rsidRDefault="005553FA" w:rsidP="005553F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Encore engagé au Masters 1000 de Rome, l'Italien est qualifié </w:t>
      </w:r>
      <w:hyperlink r:id="rId5" w:tgtFrame="_blank" w:history="1">
        <w:r w:rsidRPr="005553FA">
          <w:rPr>
            <w:rStyle w:val="Lienhypertexte"/>
            <w:rFonts w:ascii="Tahoma" w:eastAsia="Times New Roman" w:hAnsi="Tahoma" w:cs="Tahoma"/>
            <w:kern w:val="36"/>
            <w:sz w:val="24"/>
            <w:szCs w:val="24"/>
            <w:lang w:eastAsia="fr-FR"/>
          </w:rPr>
          <w:t>pour les quarts de finale du tournoi romain</w:t>
        </w:r>
      </w:hyperlink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. Il y effectue sa reprise </w:t>
      </w:r>
      <w:hyperlink r:id="rId6" w:tgtFrame="_blank" w:history="1">
        <w:r w:rsidRPr="005553FA">
          <w:rPr>
            <w:rStyle w:val="Lienhypertexte"/>
            <w:rFonts w:ascii="Tahoma" w:eastAsia="Times New Roman" w:hAnsi="Tahoma" w:cs="Tahoma"/>
            <w:kern w:val="36"/>
            <w:sz w:val="24"/>
            <w:szCs w:val="24"/>
            <w:lang w:eastAsia="fr-FR"/>
          </w:rPr>
          <w:t>après trois mois de suspension pour dopage</w:t>
        </w:r>
      </w:hyperlink>
      <w:r w:rsidRPr="005553FA">
        <w:rPr>
          <w:rFonts w:ascii="Tahoma" w:eastAsia="Times New Roman" w:hAnsi="Tahoma" w:cs="Tahoma"/>
          <w:kern w:val="36"/>
          <w:sz w:val="24"/>
          <w:szCs w:val="24"/>
          <w:lang w:eastAsia="fr-FR"/>
        </w:rPr>
        <w:t>.</w:t>
      </w:r>
    </w:p>
    <w:p w14:paraId="75C68446" w14:textId="7637B87D" w:rsidR="007E3C54" w:rsidRPr="005553FA" w:rsidRDefault="007E3C54" w:rsidP="005553FA">
      <w:pPr>
        <w:rPr>
          <w:rFonts w:ascii="Tahoma" w:hAnsi="Tahoma" w:cs="Tahoma"/>
          <w:sz w:val="10"/>
          <w:szCs w:val="10"/>
        </w:rPr>
      </w:pPr>
    </w:p>
    <w:sectPr w:rsidR="007E3C54" w:rsidRPr="005553FA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87259"/>
    <w:rsid w:val="004E2629"/>
    <w:rsid w:val="005004EA"/>
    <w:rsid w:val="0054121B"/>
    <w:rsid w:val="005553FA"/>
    <w:rsid w:val="005621D5"/>
    <w:rsid w:val="00580526"/>
    <w:rsid w:val="00593134"/>
    <w:rsid w:val="00661681"/>
    <w:rsid w:val="0066760D"/>
    <w:rsid w:val="00681776"/>
    <w:rsid w:val="00740265"/>
    <w:rsid w:val="0075132E"/>
    <w:rsid w:val="00753352"/>
    <w:rsid w:val="00757C1A"/>
    <w:rsid w:val="007658EB"/>
    <w:rsid w:val="007666AD"/>
    <w:rsid w:val="007B527C"/>
    <w:rsid w:val="007D75AC"/>
    <w:rsid w:val="007E3C54"/>
    <w:rsid w:val="008215F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D101F6"/>
    <w:rsid w:val="00DE41DF"/>
    <w:rsid w:val="00E07F53"/>
    <w:rsid w:val="00E32160"/>
    <w:rsid w:val="00E82DAA"/>
    <w:rsid w:val="00EB7B77"/>
    <w:rsid w:val="00F07346"/>
    <w:rsid w:val="00F8390B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container-with-image">
    <w:name w:val="text-container-with-image"/>
    <w:basedOn w:val="Policepardfaut"/>
    <w:rsid w:val="007658EB"/>
  </w:style>
  <w:style w:type="character" w:styleId="Mentionnonrsolue">
    <w:name w:val="Unresolved Mention"/>
    <w:basedOn w:val="Policepardfaut"/>
    <w:uiPriority w:val="99"/>
    <w:semiHidden/>
    <w:unhideWhenUsed/>
    <w:rsid w:val="00555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8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7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quipe.fr/Tennis/Article/-ces-derniers-mois-n-ont-pas-change-qui-j-etais-en-tant-que-personne-mais-je-me-sens-plus-libre-jannik-sinner-de-retour-apres-sa-suspension/1559484" TargetMode="External"/><Relationship Id="rId5" Type="http://schemas.openxmlformats.org/officeDocument/2006/relationships/hyperlink" Target="https://www.lequipe.fr/Tennis/rome/epreuve-simple-messieurs/page-tableau-tournoi" TargetMode="External"/><Relationship Id="rId4" Type="http://schemas.openxmlformats.org/officeDocument/2006/relationships/hyperlink" Target="https://www.lequipe.fr/Tous-sports/Actualites/-j-ai-hate-de-retourner-sur-le-court-le-nouveau-pape-leon-xiv-un-amateur-de-tennis/15601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5</cp:revision>
  <dcterms:created xsi:type="dcterms:W3CDTF">2022-06-02T13:19:00Z</dcterms:created>
  <dcterms:modified xsi:type="dcterms:W3CDTF">2025-05-14T13:47:00Z</dcterms:modified>
</cp:coreProperties>
</file>